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127"/>
        <w:gridCol w:w="283"/>
        <w:gridCol w:w="1666"/>
        <w:gridCol w:w="1503"/>
        <w:gridCol w:w="1125"/>
        <w:gridCol w:w="1982"/>
        <w:gridCol w:w="1060"/>
      </w:tblGrid>
      <w:tr w:rsidR="00467BAB" w:rsidRPr="00467BAB" w:rsidTr="00467BAB">
        <w:trPr>
          <w:trHeight w:val="255"/>
        </w:trPr>
        <w:tc>
          <w:tcPr>
            <w:tcW w:w="1134"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Level</w:t>
            </w:r>
          </w:p>
        </w:tc>
        <w:tc>
          <w:tcPr>
            <w:tcW w:w="2127"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31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Kabupaten Ketapang</w:t>
            </w:r>
          </w:p>
        </w:tc>
        <w:tc>
          <w:tcPr>
            <w:tcW w:w="112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1982"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1060"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3261"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31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Implementasi Kinerja</w:t>
            </w:r>
          </w:p>
        </w:tc>
        <w:tc>
          <w:tcPr>
            <w:tcW w:w="112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1982"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1060"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113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503"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982"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3544" w:type="dxa"/>
            <w:gridSpan w:val="3"/>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Isu dalam PGA REDD+</w:t>
            </w:r>
          </w:p>
        </w:tc>
        <w:tc>
          <w:tcPr>
            <w:tcW w:w="6276" w:type="dxa"/>
            <w:gridSpan w:val="4"/>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I. Perencanaan Kehutanan dan Tata Ruang </w:t>
            </w:r>
          </w:p>
        </w:tc>
        <w:tc>
          <w:tcPr>
            <w:tcW w:w="1060"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3261"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a. Tingkat penerimaan (legitimasi) atas dokumen RTRWP/RTRWK/Kehutanan</w:t>
            </w:r>
          </w:p>
        </w:tc>
      </w:tr>
      <w:tr w:rsidR="00467BAB" w:rsidRPr="00467BAB" w:rsidTr="00467BAB">
        <w:trPr>
          <w:trHeight w:val="300"/>
        </w:trPr>
        <w:tc>
          <w:tcPr>
            <w:tcW w:w="3261"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355"/>
        <w:gridCol w:w="1798"/>
        <w:gridCol w:w="1089"/>
        <w:gridCol w:w="1853"/>
        <w:gridCol w:w="1089"/>
        <w:gridCol w:w="1605"/>
        <w:gridCol w:w="1382"/>
      </w:tblGrid>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single" w:sz="4" w:space="0" w:color="auto"/>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FIa1</w:t>
            </w:r>
          </w:p>
        </w:tc>
        <w:tc>
          <w:tcPr>
            <w:tcW w:w="1355"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Bagaimana (tingkat) penerimaan (legitimasi) </w:t>
            </w:r>
            <w:r w:rsidRPr="00467BAB">
              <w:rPr>
                <w:rFonts w:ascii="Times New Roman" w:eastAsia="Times New Roman" w:hAnsi="Times New Roman" w:cs="Times New Roman"/>
                <w:i/>
                <w:iCs/>
                <w:color w:val="000000"/>
                <w:sz w:val="20"/>
                <w:szCs w:val="20"/>
                <w:lang w:eastAsia="id-ID"/>
              </w:rPr>
              <w:t xml:space="preserve">stakeholder </w:t>
            </w:r>
            <w:r w:rsidRPr="00467BAB">
              <w:rPr>
                <w:rFonts w:ascii="Times New Roman" w:eastAsia="Times New Roman" w:hAnsi="Times New Roman" w:cs="Times New Roman"/>
                <w:color w:val="000000"/>
                <w:sz w:val="20"/>
                <w:szCs w:val="20"/>
                <w:lang w:eastAsia="id-ID"/>
              </w:rPr>
              <w:t>atas dokumen RTRWP/RTRWK/Kehutanan?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penerimaannya cukup baik, walaupun ada yang menolak. namun yang jelas prosesnya itu berjalan cukup baik</w:t>
            </w:r>
          </w:p>
        </w:tc>
        <w:tc>
          <w:tcPr>
            <w:tcW w:w="1382" w:type="dxa"/>
            <w:tcBorders>
              <w:top w:val="single" w:sz="4" w:space="0" w:color="auto"/>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3</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PU</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153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banyak yang menerima, buktinya masih harus di revisi. Karena menurut saya tidak partisipatif, selain itu tidak melihat prinsip-prinsip konservasi dan pemanfaatan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102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Aspirasi masyarakat banyak tidak diakomodir. Kenyataannya sampai saat ini belum disahkan oleh propinsi.</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51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Asosiasi Pengusaha</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Akademisi</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9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467BAB" w:rsidRPr="00467BAB" w:rsidTr="00467BAB">
        <w:trPr>
          <w:trHeight w:val="103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Wawancara – 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FIb1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Jumlah luas kawasan hutan yang dikukuhkan dan dite-rima oleh para </w:t>
            </w:r>
            <w:r w:rsidRPr="00467BAB">
              <w:rPr>
                <w:rFonts w:ascii="Times New Roman" w:eastAsia="Times New Roman" w:hAnsi="Times New Roman" w:cs="Times New Roman"/>
                <w:color w:val="000000"/>
                <w:sz w:val="20"/>
                <w:szCs w:val="20"/>
                <w:lang w:eastAsia="id-ID"/>
              </w:rPr>
              <w:lastRenderedPageBreak/>
              <w:t>pihak</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 xml:space="preserve">Bagaimana penerimaan para pihak terhadap jumlah luas kawasan hutan yang telah </w:t>
            </w:r>
            <w:r w:rsidRPr="00467BAB">
              <w:rPr>
                <w:rFonts w:ascii="Times New Roman" w:eastAsia="Times New Roman" w:hAnsi="Times New Roman" w:cs="Times New Roman"/>
                <w:color w:val="000000"/>
                <w:sz w:val="20"/>
                <w:szCs w:val="20"/>
                <w:lang w:eastAsia="id-ID"/>
              </w:rPr>
              <w:lastRenderedPageBreak/>
              <w:t>dikukuhkan?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penerimaannya cukup baik, walaupun ada yang menolak. namun yang jelas prosesnya </w:t>
            </w:r>
            <w:r w:rsidRPr="00467BAB">
              <w:rPr>
                <w:rFonts w:ascii="Times New Roman" w:eastAsia="Times New Roman" w:hAnsi="Times New Roman" w:cs="Times New Roman"/>
                <w:color w:val="000000"/>
                <w:sz w:val="20"/>
                <w:szCs w:val="20"/>
                <w:lang w:eastAsia="id-ID"/>
              </w:rPr>
              <w:lastRenderedPageBreak/>
              <w:t>itu berjalan cukup baik</w:t>
            </w:r>
          </w:p>
        </w:tc>
        <w:tc>
          <w:tcPr>
            <w:tcW w:w="1382" w:type="dxa"/>
            <w:tcBorders>
              <w:top w:val="single" w:sz="4" w:space="0" w:color="auto"/>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3</w:t>
            </w:r>
          </w:p>
        </w:tc>
      </w:tr>
      <w:tr w:rsidR="00467BAB" w:rsidRPr="00467BAB" w:rsidTr="00467BAB">
        <w:trPr>
          <w:trHeight w:val="102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Kalau ini konteksnya tata ruang saya kira banyaknya penolakan. karena itu tadi yang saya sebutkan proses yang tidak partisipatif.</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3</w:t>
            </w:r>
          </w:p>
        </w:tc>
      </w:tr>
      <w:tr w:rsidR="00467BAB" w:rsidRPr="00467BAB" w:rsidTr="00467BAB">
        <w:trPr>
          <w:trHeight w:val="204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Banyak juga pihak-pihak yang tidak puas menerimanya, karena ini kan tergantung dari batas-batas wilayah yang ditetapkan. yang tidak menerima umumnya karena batas wilayahnya masuk dalam wilayah kawasan yang dikukuhkan.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Akademisi</w:t>
            </w:r>
          </w:p>
        </w:tc>
        <w:tc>
          <w:tcPr>
            <w:tcW w:w="1853"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64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Wawancara – 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FIc1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jumlahnya masih kurang banyak dan belum ideal.</w:t>
            </w:r>
          </w:p>
        </w:tc>
        <w:tc>
          <w:tcPr>
            <w:tcW w:w="1382" w:type="dxa"/>
            <w:tcBorders>
              <w:top w:val="single" w:sz="4" w:space="0" w:color="auto"/>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153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sangat tidak adil, karena mungkin wilayah kelola masyarakat hanya dibawah 10%. sedangkan porsi yang sangat besar diberikan untuk usaha perkebunan dan pertambangan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127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tahu jumlahnya, tapi yang jelas untuk wilayah kelola masyarakat sangat sedikit sekali. Buktinya sampai sekarang di propinsi masih belum disahkan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Akademisi</w:t>
            </w:r>
          </w:p>
        </w:tc>
        <w:tc>
          <w:tcPr>
            <w:tcW w:w="1853"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9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467BAB" w:rsidRPr="00467BAB" w:rsidTr="00467BAB">
        <w:trPr>
          <w:trHeight w:val="94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Wawancara – 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275"/>
        </w:trPr>
        <w:tc>
          <w:tcPr>
            <w:tcW w:w="714" w:type="dxa"/>
            <w:vMerge w:val="restart"/>
            <w:tcBorders>
              <w:top w:val="nil"/>
              <w:left w:val="single" w:sz="4" w:space="0" w:color="auto"/>
              <w:bottom w:val="single" w:sz="4" w:space="0" w:color="auto"/>
              <w:right w:val="single" w:sz="4" w:space="0" w:color="auto"/>
            </w:tcBorders>
            <w:shd w:val="clear" w:color="000000" w:fill="FFFFFF"/>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FId1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semuanya bisa selesai ditahun yang sama. namun yang jelas upaya-upaya yang kita lakukan sebisa mungkin dapat mencegah konflik.</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yang terselesaikan. konflik selalu timbul ketika perusahaan mulai masuk ke wilayah masyarakat. padahal ketika perusahaan itu belum ada tidak pernah ada. tidak ada yang menyelesaikan konflik. Kasus yang terjadi di daerah Sungai Melayu sampai sekarang berlarut-larut belum selesai.</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Konflik yang terjadi penyelesaiannya sangat berlarut-larut. </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Akademisi</w:t>
            </w:r>
          </w:p>
        </w:tc>
        <w:tc>
          <w:tcPr>
            <w:tcW w:w="1853"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FId2</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Hasil mediasi bisa diterima oleh semua pihak dan dijalankan secara konsisten</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dalam setiap upaya penyelesaian konflik dimanapun, pastinya ada pihak-pihak yang belum puas dengan hasil mediasi tersebut. kesepakatan yang didapat juga harus dipatuhi oleh semua pihak yang berkonflik.</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terselesaikan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127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Kalau berlarut-larut kan artinya banyak pihak yang merasa belum puas dengan apa yang ditawarkan. Lebih banyak dirugikan adalah masyarakat.</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Akademisi</w:t>
            </w:r>
          </w:p>
        </w:tc>
        <w:tc>
          <w:tcPr>
            <w:tcW w:w="1853"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Isu dalam PGA REDD+</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2942"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II. Pengaturan Hak  </w:t>
            </w: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p>
        </w:tc>
      </w:tr>
      <w:tr w:rsidR="00467BAB" w:rsidRPr="00467BAB" w:rsidTr="00467BAB">
        <w:trPr>
          <w:trHeight w:val="6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467BAB">
              <w:rPr>
                <w:rFonts w:ascii="Times New Roman" w:eastAsia="Times New Roman" w:hAnsi="Times New Roman" w:cs="Times New Roman"/>
                <w:b/>
                <w:bCs/>
                <w:color w:val="000000"/>
                <w:sz w:val="20"/>
                <w:szCs w:val="20"/>
                <w:lang w:eastAsia="id-ID"/>
              </w:rPr>
              <w:br/>
              <w:t xml:space="preserve">   masyarakat dan bisnis di Kementerian/SKPD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 Kementerian/Dinas Kehutanan (Unit Pemberi Izin)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FIIa1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98"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6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467BAB">
              <w:rPr>
                <w:rFonts w:ascii="Times New Roman" w:eastAsia="Times New Roman" w:hAnsi="Times New Roman" w:cs="Times New Roman"/>
                <w:b/>
                <w:bCs/>
                <w:color w:val="000000"/>
                <w:sz w:val="20"/>
                <w:szCs w:val="20"/>
                <w:lang w:eastAsia="id-ID"/>
              </w:rPr>
              <w:br/>
              <w:t xml:space="preserve">   masyarakat dan bisnis di Kementerian/SKPD </w:t>
            </w:r>
            <w:r w:rsidRPr="00467BAB">
              <w:rPr>
                <w:rFonts w:ascii="Times New Roman" w:eastAsia="Times New Roman" w:hAnsi="Times New Roman" w:cs="Times New Roman"/>
                <w:b/>
                <w:bCs/>
                <w:color w:val="000000"/>
                <w:sz w:val="20"/>
                <w:szCs w:val="20"/>
                <w:lang w:eastAsia="id-ID"/>
              </w:rPr>
              <w:br/>
              <w:t xml:space="preserve"> </w:t>
            </w:r>
          </w:p>
        </w:tc>
      </w:tr>
      <w:tr w:rsidR="00467BAB" w:rsidRPr="00467BAB" w:rsidTr="00467BAB">
        <w:trPr>
          <w:trHeight w:val="6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467BAB">
              <w:rPr>
                <w:rFonts w:ascii="Times New Roman" w:eastAsia="Times New Roman" w:hAnsi="Times New Roman" w:cs="Times New Roman"/>
                <w:b/>
                <w:bCs/>
                <w:color w:val="000000"/>
                <w:sz w:val="20"/>
                <w:szCs w:val="20"/>
                <w:lang w:eastAsia="id-ID"/>
              </w:rPr>
              <w:br/>
              <w:t xml:space="preserve">  Kementerian/Dinas Kehutanan (Unit Pemberi Izin)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lastRenderedPageBreak/>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FIIb1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8"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4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c. Jumlah konflik antar sesama penggunaan kawasan hutan </w:t>
            </w:r>
            <w:r w:rsidRPr="00467BAB">
              <w:rPr>
                <w:rFonts w:ascii="Times New Roman" w:eastAsia="Times New Roman" w:hAnsi="Times New Roman" w:cs="Times New Roman"/>
                <w:b/>
                <w:bCs/>
                <w:color w:val="000000"/>
                <w:sz w:val="20"/>
                <w:szCs w:val="20"/>
                <w:lang w:eastAsia="id-ID"/>
              </w:rPr>
              <w:br/>
              <w:t xml:space="preserve">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9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FIIc1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Jumlah konflik antar sesama penggunaan kawasan hutan </w:t>
            </w:r>
          </w:p>
        </w:tc>
        <w:tc>
          <w:tcPr>
            <w:tcW w:w="1798"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Wawancara - 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 Pemerintah (Pusat &amp; Daerah), LSM, AMAN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02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Jumlah praktik terbaik (</w:t>
            </w:r>
            <w:r w:rsidRPr="00467BAB">
              <w:rPr>
                <w:rFonts w:ascii="Times New Roman" w:eastAsia="Times New Roman" w:hAnsi="Times New Roman" w:cs="Times New Roman"/>
                <w:i/>
                <w:iCs/>
                <w:color w:val="000000"/>
                <w:sz w:val="20"/>
                <w:szCs w:val="20"/>
                <w:lang w:eastAsia="id-ID"/>
              </w:rPr>
              <w:t>best practices</w:t>
            </w:r>
            <w:r w:rsidRPr="00467BAB">
              <w:rPr>
                <w:rFonts w:ascii="Times New Roman" w:eastAsia="Times New Roman" w:hAnsi="Times New Roman" w:cs="Times New Roman"/>
                <w:color w:val="000000"/>
                <w:sz w:val="20"/>
                <w:szCs w:val="20"/>
                <w:lang w:eastAsia="id-ID"/>
              </w:rPr>
              <w:t>) atas resolusi konflik terkait pengakuan hak masyarakat adat/lokal</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Tentunya ada best practise yang bisa ditiru dalam upaya mediasi konflik, tapi jumlahnya tentunya tidak banyak</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29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praktek best practise. itu tidak pernah terselesaikan. Kasus PT. Benua Indah dengan masyarakat di Sungai Melayu sampai sekarang belum selesai tuh. padahal itu sudah masuk ke menteri. kan tidak mungkin konflik bisa terjadi, kalau semua prosedur dan upaya pencegahan dilakukan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Seperti yang saya sebutkan ada praktek resolusi konflik, namun jumlahnya masih sedikit.</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FIId1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Pencegahan kekerasan</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Saya fikir dalam setiap upaya penyelesaian konflik dimanapun, pastinya ada pihak-pihak yang belum dengan puas dengan hasil mediasi tersebut. kesepakatan yang didapat juga harus dipatuhi oleh semua pihak yang berkonflik.</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tapi saya rasa tingkat partisipasinya/ pelibatan masyarakat masih rendah.</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FIId2</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Penyelesaian konflik</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Harus. dalam penyelesaiannya harus juga mencakup penyelesaian konflik. jangan malah menambah konflik baru</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tapi saya rasa tingkat partisipasinya/ pelibatan masyarakat masih rendah.</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FIId3</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Penerimaan para pihak</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Seperti yang saya sebutkan penerimaannya pasti ada saja yang tidak puas.</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204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Penerimaan untuk masyarakat masih belum puas, dengan pengakuan hak-hak masyarakat lokal. karena mereka </w:t>
            </w:r>
            <w:r w:rsidRPr="00467BAB">
              <w:rPr>
                <w:rFonts w:ascii="Times New Roman" w:eastAsia="Times New Roman" w:hAnsi="Times New Roman" w:cs="Times New Roman"/>
                <w:color w:val="000000"/>
                <w:sz w:val="20"/>
                <w:szCs w:val="20"/>
                <w:lang w:eastAsia="id-ID"/>
              </w:rPr>
              <w:lastRenderedPageBreak/>
              <w:t>menganggap ada hal yang masih belum melibatkan mereka, tapi itu sudah dianggap sudah disetujui oleh semua para pihak.</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4</w:t>
            </w:r>
          </w:p>
        </w:tc>
      </w:tr>
      <w:tr w:rsidR="00467BAB" w:rsidRPr="00467BAB" w:rsidTr="00467BA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FIId4</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Komitmen tetap dijalankan</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Saya melihatnya terkadang ini berjalan hanya sementara, pasca penyelesaian terkadang seperti itu lagi. komitmen menjadi penting</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102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Biasanya setelah kesepakatan dilakukan, pada prakteknya sering tidak konsisten dengan apa yang dijalankan.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467BAB" w:rsidRPr="00467BAB" w:rsidTr="00467BAB">
        <w:trPr>
          <w:trHeight w:val="25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 Media cetak</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FIIe1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Jurnalis</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untuk berita tentang ini pernah ada, namun tidak banyak dan tidak secara spesifik.</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FIIe2</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Cakupan berita  mengenai pengakuan pejabat atas hak masyarakat adat</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Jurnalis</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berita spesifik yang soal ini. Tapi kalau berita yang secara umum pernah diberitakan</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FIIe3</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Posisi berita dalam media cetak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Posisi berita dalam media cetak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Jurnalis</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Posisi berita dalam koran umumnya ditempatkan dalam halaman berita daerah. karena Ketapang kan salah satu Kabupaten di wilayah propinsi Kalimantan </w:t>
            </w:r>
            <w:r w:rsidRPr="00467BAB">
              <w:rPr>
                <w:rFonts w:ascii="Times New Roman" w:eastAsia="Times New Roman" w:hAnsi="Times New Roman" w:cs="Times New Roman"/>
                <w:color w:val="000000"/>
                <w:sz w:val="20"/>
                <w:szCs w:val="20"/>
                <w:lang w:eastAsia="id-ID"/>
              </w:rPr>
              <w:lastRenderedPageBreak/>
              <w:t>Barat. Bisa posisi berita menjadi Headline dihalaman utama, namun harus ada nilai berita yang tinggi.</w:t>
            </w:r>
          </w:p>
        </w:tc>
        <w:tc>
          <w:tcPr>
            <w:tcW w:w="1382"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3</w:t>
            </w:r>
          </w:p>
        </w:tc>
      </w:tr>
      <w:tr w:rsidR="00467BAB" w:rsidRPr="00467BAB" w:rsidTr="00467BAB">
        <w:trPr>
          <w:trHeight w:val="280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FIIe4</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Posisi media dalam pemberitaan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Posisi media dalam pemberitaan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Jurnalis</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Posisi media dalam pemberitaaan, kalau itu berimbang yang jelas kita berimbang. karena isu kehutanan dan lingkungan tidak terlalu tinggi intervensinya dibandingkan dengan berita-berita tentang politik dan hukum. Namun dalam beberapa berita yang muncul tentang kehutanan terkadang membuat kita menjadi resisten juga, seperti berita Ilegal logging.</w:t>
            </w:r>
          </w:p>
        </w:tc>
        <w:tc>
          <w:tcPr>
            <w:tcW w:w="1382" w:type="dxa"/>
            <w:tcBorders>
              <w:top w:val="nil"/>
              <w:left w:val="nil"/>
              <w:bottom w:val="single" w:sz="4" w:space="0" w:color="auto"/>
              <w:right w:val="single" w:sz="4" w:space="0" w:color="auto"/>
            </w:tcBorders>
            <w:shd w:val="clear" w:color="000000" w:fill="FFFFFF"/>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3</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3867" w:type="dxa"/>
            <w:gridSpan w:val="3"/>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Isu dalam PGA REDD+</w:t>
            </w:r>
          </w:p>
        </w:tc>
        <w:tc>
          <w:tcPr>
            <w:tcW w:w="5636" w:type="dxa"/>
            <w:gridSpan w:val="4"/>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Wawancara – 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Pengusaha, Organisasi Masyarakat Adat, LSM</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FIIIa1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Jumlah biaya transaksi pengurusan izin pengelolaan hutan </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Jumlah biaya transaksi pengurusan izin pengelolaan hutan</w:t>
            </w: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88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 hal tersebut</w:t>
            </w:r>
          </w:p>
        </w:tc>
        <w:tc>
          <w:tcPr>
            <w:tcW w:w="1382" w:type="dxa"/>
            <w:tcBorders>
              <w:top w:val="nil"/>
              <w:left w:val="nil"/>
              <w:bottom w:val="single" w:sz="4" w:space="0" w:color="auto"/>
              <w:right w:val="single" w:sz="4" w:space="0" w:color="auto"/>
            </w:tcBorders>
            <w:shd w:val="clear" w:color="000000" w:fill="FFFF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69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467BAB">
              <w:rPr>
                <w:rFonts w:ascii="Times New Roman" w:eastAsia="Times New Roman" w:hAnsi="Times New Roman" w:cs="Times New Roman"/>
                <w:b/>
                <w:bCs/>
                <w:color w:val="000000"/>
                <w:sz w:val="20"/>
                <w:szCs w:val="20"/>
                <w:lang w:eastAsia="id-ID"/>
              </w:rPr>
              <w:br/>
              <w:t xml:space="preserve">  pemegang ijin</w:t>
            </w:r>
          </w:p>
        </w:tc>
      </w:tr>
      <w:tr w:rsidR="00467BAB" w:rsidRPr="00467BAB" w:rsidTr="00467BAB">
        <w:trPr>
          <w:trHeight w:val="40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Peraturan Prosedur Pelaksanaan Pengurusan Izin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lastRenderedPageBreak/>
              <w:t>FIIIb1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Jumlah tahapan dan bentuk persyaratan setiap tahapan dalam pengurusan izin </w:t>
            </w:r>
          </w:p>
        </w:tc>
        <w:tc>
          <w:tcPr>
            <w:tcW w:w="1798" w:type="dxa"/>
            <w:vMerge w:val="restart"/>
            <w:tcBorders>
              <w:top w:val="nil"/>
              <w:left w:val="single" w:sz="4" w:space="0" w:color="auto"/>
              <w:bottom w:val="single" w:sz="4" w:space="0" w:color="000000"/>
              <w:right w:val="single" w:sz="4" w:space="0" w:color="auto"/>
            </w:tcBorders>
            <w:shd w:val="clear" w:color="000000" w:fill="FFFFFF"/>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Yang jelas kita harus selalu merujuk kepada peraturan yang berlaku. Yaitu Permenhut no. 11 tahun 2011, dan permenhut no.46 tahun 2009.</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4</w:t>
            </w:r>
          </w:p>
        </w:tc>
      </w:tr>
      <w:tr w:rsidR="00467BAB" w:rsidRPr="00467BAB" w:rsidTr="00467BAB">
        <w:trPr>
          <w:trHeight w:val="153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BPN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Dalam bekerja kita selalu berdasarkan aturan yang berlaku. Kita punya peraturan Kepala BPN No.1 tahun 2010 tentang standar pelayanan dan pengaturan pertanahan yang dikeluarkan.</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5</w:t>
            </w:r>
          </w:p>
        </w:tc>
      </w:tr>
      <w:tr w:rsidR="00467BAB" w:rsidRPr="00467BAB" w:rsidTr="00467BAB">
        <w:trPr>
          <w:trHeight w:val="94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Dinas Pertanian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Izin bukan kewenangan di Dinas Pertanian</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3867" w:type="dxa"/>
            <w:gridSpan w:val="3"/>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Isu dalam PGA REDD+</w:t>
            </w:r>
          </w:p>
        </w:tc>
        <w:tc>
          <w:tcPr>
            <w:tcW w:w="5636" w:type="dxa"/>
            <w:gridSpan w:val="4"/>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63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467BAB">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FIVa1</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8" w:type="dxa"/>
            <w:vMerge w:val="restart"/>
            <w:tcBorders>
              <w:top w:val="nil"/>
              <w:left w:val="single" w:sz="4" w:space="0" w:color="auto"/>
              <w:bottom w:val="single" w:sz="4" w:space="0" w:color="000000"/>
              <w:right w:val="single" w:sz="4" w:space="0" w:color="auto"/>
            </w:tcBorders>
            <w:shd w:val="clear" w:color="000000" w:fill="FFFFFF"/>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sekitar 6 usulan hutan desa yang sudah mendapatkan SK Menhut di Ketapang. Luasnya kurang lebih sekitar 14.000 hektar</w:t>
            </w:r>
          </w:p>
        </w:tc>
        <w:tc>
          <w:tcPr>
            <w:tcW w:w="1382"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relatif masih kecil</w:t>
            </w:r>
          </w:p>
        </w:tc>
      </w:tr>
      <w:tr w:rsidR="00467BAB" w:rsidRPr="00467BAB" w:rsidTr="00467BAB">
        <w:trPr>
          <w:trHeight w:val="255"/>
        </w:trPr>
        <w:tc>
          <w:tcPr>
            <w:tcW w:w="714"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BPN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Saya tidak tahu.</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Dinas Pertanian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Saya tidak tahu.</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467BAB" w:rsidRPr="00467BAB" w:rsidTr="00467BAB">
        <w:trPr>
          <w:trHeight w:val="36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lastRenderedPageBreak/>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FIVb1</w:t>
            </w:r>
          </w:p>
        </w:tc>
        <w:tc>
          <w:tcPr>
            <w:tcW w:w="1355" w:type="dxa"/>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8"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Semua wilayah kawasan yang sudah dibebani harus dikelola secara berkelanjutan. Dan ini merupakan kewajiban pemegang izin selaku pengelola.</w:t>
            </w:r>
          </w:p>
        </w:tc>
        <w:tc>
          <w:tcPr>
            <w:tcW w:w="1382"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Mencakup sebagian besar</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c. Persentase hutan yang memiliki pengelola (KPH)</w:t>
            </w:r>
          </w:p>
        </w:tc>
      </w:tr>
      <w:tr w:rsidR="00467BAB" w:rsidRPr="00467BAB" w:rsidTr="00467BAB">
        <w:trPr>
          <w:trHeight w:val="40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Kehutanan &amp; Dinas Kehutanan (Provinsi &amp; Kabupaten)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FIVc1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Persentase hutan yang memiliki pengelola (KPH)</w:t>
            </w:r>
          </w:p>
        </w:tc>
        <w:tc>
          <w:tcPr>
            <w:tcW w:w="1798" w:type="dxa"/>
            <w:tcBorders>
              <w:top w:val="nil"/>
              <w:left w:val="nil"/>
              <w:bottom w:val="single" w:sz="4" w:space="0" w:color="auto"/>
              <w:right w:val="single" w:sz="4" w:space="0" w:color="auto"/>
            </w:tcBorders>
            <w:shd w:val="clear" w:color="000000" w:fill="FFFFFF"/>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tapi tidak banyak, dan itu pun hanya sebagian kecil saja. Mungkin sekitar 10%</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FIVd1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Jumlah pengelolaan hutan berbasis ecological services </w:t>
            </w:r>
          </w:p>
        </w:tc>
        <w:tc>
          <w:tcPr>
            <w:tcW w:w="1798" w:type="dxa"/>
            <w:tcBorders>
              <w:top w:val="nil"/>
              <w:left w:val="nil"/>
              <w:bottom w:val="single" w:sz="4" w:space="0" w:color="auto"/>
              <w:right w:val="single" w:sz="4" w:space="0" w:color="auto"/>
            </w:tcBorders>
            <w:shd w:val="clear" w:color="000000" w:fill="FFFFFF"/>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tapi tidak banyak</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3867" w:type="dxa"/>
            <w:gridSpan w:val="3"/>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Isu dalam PGA REDD+</w:t>
            </w:r>
          </w:p>
        </w:tc>
        <w:tc>
          <w:tcPr>
            <w:tcW w:w="5636" w:type="dxa"/>
            <w:gridSpan w:val="4"/>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Laporan Inspektorat, BPKP &amp; BPK, Bawasda</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FVa1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Jumlah pelanggaran pengguna-an anggaran di tingkat provinsi dan kab/kota  </w:t>
            </w:r>
          </w:p>
        </w:tc>
        <w:tc>
          <w:tcPr>
            <w:tcW w:w="1798" w:type="dxa"/>
            <w:tcBorders>
              <w:top w:val="nil"/>
              <w:left w:val="nil"/>
              <w:bottom w:val="single" w:sz="4" w:space="0" w:color="auto"/>
              <w:right w:val="single" w:sz="4" w:space="0" w:color="auto"/>
            </w:tcBorders>
            <w:shd w:val="clear" w:color="000000" w:fill="FFFFFF"/>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INSPEKTORAT</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Inspektorat  tidak mau diwawancarai</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lastRenderedPageBreak/>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Kementrian &amp; Dinas Kehutanan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FVb1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Jumlah sanksi administratif serius (pencabutan izin, dan denda, yang telah dijatuhkan)</w:t>
            </w:r>
          </w:p>
        </w:tc>
        <w:tc>
          <w:tcPr>
            <w:tcW w:w="1798" w:type="dxa"/>
            <w:tcBorders>
              <w:top w:val="nil"/>
              <w:left w:val="nil"/>
              <w:bottom w:val="single" w:sz="4" w:space="0" w:color="auto"/>
              <w:right w:val="single" w:sz="4" w:space="0" w:color="auto"/>
            </w:tcBorders>
            <w:shd w:val="clear" w:color="000000" w:fill="FFFFFF"/>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Biasanya sangsi hanya bersifat administratif saja. saat ini pun hanya  5 perusahaan kayu yang masih aktif. beberapa ada IPHHK dan itu pun tersebar.</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5</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Kepolisian (Nasional &amp; Daerah)</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FVc1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Jumlah kasus pidana kehutanan yang diajukan/diproses oleh polisi </w:t>
            </w:r>
          </w:p>
        </w:tc>
        <w:tc>
          <w:tcPr>
            <w:tcW w:w="1798" w:type="dxa"/>
            <w:tcBorders>
              <w:top w:val="nil"/>
              <w:left w:val="nil"/>
              <w:bottom w:val="single" w:sz="4" w:space="0" w:color="auto"/>
              <w:right w:val="single" w:sz="4" w:space="0" w:color="auto"/>
            </w:tcBorders>
            <w:shd w:val="clear" w:color="000000" w:fill="FFFFFF"/>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Polres</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Cukup banyak juga jumlahnya. Umumnya tidak lengkap atau tidak ada dokumen yang sah  </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3</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58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467BAB">
              <w:rPr>
                <w:rFonts w:ascii="Times New Roman" w:eastAsia="Times New Roman" w:hAnsi="Times New Roman" w:cs="Times New Roman"/>
                <w:b/>
                <w:bCs/>
                <w:color w:val="000000"/>
                <w:sz w:val="20"/>
                <w:szCs w:val="20"/>
                <w:lang w:eastAsia="id-ID"/>
              </w:rPr>
              <w:br/>
              <w:t xml:space="preserve">  diputuskan oleh MA</w:t>
            </w:r>
            <w:r w:rsidRPr="00467BAB">
              <w:rPr>
                <w:rFonts w:ascii="Times New Roman" w:eastAsia="Times New Roman" w:hAnsi="Times New Roman" w:cs="Times New Roman"/>
                <w:b/>
                <w:bCs/>
                <w:color w:val="000000"/>
                <w:sz w:val="20"/>
                <w:szCs w:val="20"/>
                <w:lang w:eastAsia="id-ID"/>
              </w:rPr>
              <w:br/>
              <w:t xml:space="preserve">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Kepolisian (Nasional &amp; Daerah)</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FVd1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98" w:type="dxa"/>
            <w:tcBorders>
              <w:top w:val="nil"/>
              <w:left w:val="nil"/>
              <w:bottom w:val="single" w:sz="4" w:space="0" w:color="auto"/>
              <w:right w:val="single" w:sz="4" w:space="0" w:color="auto"/>
            </w:tcBorders>
            <w:shd w:val="clear" w:color="000000" w:fill="FFFFFF"/>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Polres</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saya tidak tahu jumlahnya</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e. Index integritas KPK sektor kehutanan</w:t>
            </w:r>
            <w:r w:rsidRPr="00467BAB">
              <w:rPr>
                <w:rFonts w:ascii="Times New Roman" w:eastAsia="Times New Roman" w:hAnsi="Times New Roman" w:cs="Times New Roman"/>
                <w:b/>
                <w:bCs/>
                <w:color w:val="000000"/>
                <w:sz w:val="20"/>
                <w:szCs w:val="20"/>
                <w:lang w:eastAsia="id-ID"/>
              </w:rPr>
              <w:br/>
              <w:t xml:space="preserve">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Hasil Survai KPK tentang Integritas</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FVe1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Index integritas KPK sektor </w:t>
            </w:r>
            <w:r w:rsidRPr="00467BAB">
              <w:rPr>
                <w:rFonts w:ascii="Times New Roman" w:eastAsia="Times New Roman" w:hAnsi="Times New Roman" w:cs="Times New Roman"/>
                <w:sz w:val="20"/>
                <w:szCs w:val="20"/>
                <w:lang w:eastAsia="id-ID"/>
              </w:rPr>
              <w:lastRenderedPageBreak/>
              <w:t>kehutanan</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lastRenderedPageBreak/>
              <w:t> </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KPK &amp; TII</w:t>
            </w:r>
          </w:p>
        </w:tc>
        <w:tc>
          <w:tcPr>
            <w:tcW w:w="1853"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605"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f. Index persepsi korupsi di lokasi assesmen (TII)</w:t>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t xml:space="preserve">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Hasil Survai Persepsi Transparansi Internasional Indonesia (TII)</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FVf1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Index persepsi korupsi di lokasi assesmen (TII)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KPK &amp; TII</w:t>
            </w:r>
          </w:p>
        </w:tc>
        <w:tc>
          <w:tcPr>
            <w:tcW w:w="1853"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605"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615"/>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467BAB">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t xml:space="preserve">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Laporan BPK</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FVg1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INSPEKTORAT</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mau diwawancarai, alasan bukan wewenangnya memberikan informasi yang diminta</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h. Jumlah pengaduan masyarakat tentang kinerja pengelolaan hutan</w:t>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r>
            <w:r w:rsidRPr="00467BAB">
              <w:rPr>
                <w:rFonts w:ascii="Times New Roman" w:eastAsia="Times New Roman" w:hAnsi="Times New Roman" w:cs="Times New Roman"/>
                <w:b/>
                <w:bCs/>
                <w:color w:val="000000"/>
                <w:sz w:val="20"/>
                <w:szCs w:val="20"/>
                <w:lang w:eastAsia="id-ID"/>
              </w:rPr>
              <w:br/>
              <w:t xml:space="preserve"> </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&amp; Dinas Kehutanan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FVh1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r w:rsidRPr="00467BAB">
              <w:rPr>
                <w:rFonts w:ascii="Times New Roman" w:eastAsia="Times New Roman" w:hAnsi="Times New Roman" w:cs="Times New Roman"/>
                <w:sz w:val="20"/>
                <w:szCs w:val="20"/>
                <w:lang w:eastAsia="id-ID"/>
              </w:rPr>
              <w:t xml:space="preserve">Jumlah pengaduan masyarakat tentang kinerja pengelolaan hutan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Saya lupa berapa persis jumlahnya. Tapi yang jelas banyak laporan yang masuk karena perusahaan melakukan penebangan diluar blok tebangan yang dizinkan</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3</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sz w:val="20"/>
                <w:szCs w:val="20"/>
                <w:lang w:eastAsia="id-ID"/>
              </w:rPr>
            </w:pPr>
          </w:p>
        </w:tc>
        <w:tc>
          <w:tcPr>
            <w:tcW w:w="135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255"/>
        </w:trPr>
        <w:tc>
          <w:tcPr>
            <w:tcW w:w="3867" w:type="dxa"/>
            <w:gridSpan w:val="3"/>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Isu dalam PGA REDD+</w:t>
            </w:r>
          </w:p>
        </w:tc>
        <w:tc>
          <w:tcPr>
            <w:tcW w:w="5636" w:type="dxa"/>
            <w:gridSpan w:val="4"/>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FVIa1</w:t>
            </w:r>
          </w:p>
        </w:tc>
        <w:tc>
          <w:tcPr>
            <w:tcW w:w="1355"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Tidak ada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112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Satgas REDD+</w:t>
            </w:r>
          </w:p>
        </w:tc>
        <w:tc>
          <w:tcPr>
            <w:tcW w:w="1853"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F2DDDC"/>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b. Tingkat penerimaan Strategi REDD+ oleh para aktor</w:t>
            </w:r>
            <w:r w:rsidRPr="00467BAB">
              <w:rPr>
                <w:rFonts w:ascii="Times New Roman" w:eastAsia="Times New Roman" w:hAnsi="Times New Roman" w:cs="Times New Roman"/>
                <w:b/>
                <w:bCs/>
                <w:color w:val="000000"/>
                <w:sz w:val="20"/>
                <w:szCs w:val="20"/>
                <w:lang w:eastAsia="id-ID"/>
              </w:rPr>
              <w:br/>
            </w:r>
          </w:p>
        </w:tc>
      </w:tr>
      <w:tr w:rsidR="00467BAB" w:rsidRPr="00467BAB" w:rsidTr="00467BAB">
        <w:trPr>
          <w:trHeight w:val="66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FVIb1</w:t>
            </w:r>
          </w:p>
        </w:tc>
        <w:tc>
          <w:tcPr>
            <w:tcW w:w="1355"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Bagaimana penerimaan Strate-gi REDD+ oleh para aktor?</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Untuk kelembagaan REDD belum ada terbentuk di Kabupaten Ketapang</w:t>
            </w:r>
          </w:p>
        </w:tc>
        <w:tc>
          <w:tcPr>
            <w:tcW w:w="1382" w:type="dxa"/>
            <w:tcBorders>
              <w:top w:val="single" w:sz="4" w:space="0" w:color="auto"/>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1530"/>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Bappeda</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Pada pertanyaan  ini informan  menjawab belum ada kelembagaan ataupun strategi REDD+ di Ketapang. menjawab belum ada kelembagaan ataupun strategi REDD+ di Ketapang.</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ada respon yang bagus dari Bupati dan SKPD terkait, seperti Dishut, Bappeda.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127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 soal ini, tapi kalau dimasyarakat kalau itu terkait dengan hak kelola masyarakat terhadap hutannya masyarakat sangat menerima.</w:t>
            </w:r>
          </w:p>
        </w:tc>
        <w:tc>
          <w:tcPr>
            <w:tcW w:w="1382" w:type="dxa"/>
            <w:tcBorders>
              <w:top w:val="nil"/>
              <w:left w:val="nil"/>
              <w:bottom w:val="single" w:sz="4" w:space="0" w:color="auto"/>
              <w:right w:val="single" w:sz="4" w:space="0" w:color="auto"/>
            </w:tcBorders>
            <w:shd w:val="clear" w:color="000000" w:fill="FFFFFF"/>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r>
      <w:tr w:rsidR="00467BAB" w:rsidRPr="00467BAB" w:rsidTr="00467B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FVIb2</w:t>
            </w:r>
          </w:p>
        </w:tc>
        <w:tc>
          <w:tcPr>
            <w:tcW w:w="1355"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Kelembagaan REDD+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Bappeda</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FVIb3</w:t>
            </w:r>
          </w:p>
        </w:tc>
        <w:tc>
          <w:tcPr>
            <w:tcW w:w="1355"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Kerangka Pengaman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Bappeda</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FVIb4</w:t>
            </w:r>
          </w:p>
        </w:tc>
        <w:tc>
          <w:tcPr>
            <w:tcW w:w="1355" w:type="dxa"/>
            <w:vMerge w:val="restart"/>
            <w:tcBorders>
              <w:top w:val="nil"/>
              <w:left w:val="single" w:sz="4" w:space="0" w:color="auto"/>
              <w:bottom w:val="single" w:sz="4" w:space="0" w:color="000000"/>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798" w:type="dxa"/>
            <w:vMerge w:val="restart"/>
            <w:tcBorders>
              <w:top w:val="nil"/>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Apakah (mekanisme) MRV sudah memadai?</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Bappeda</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LSM</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765"/>
        </w:trPr>
        <w:tc>
          <w:tcPr>
            <w:tcW w:w="714"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55" w:type="dxa"/>
            <w:vMerge/>
            <w:tcBorders>
              <w:top w:val="nil"/>
              <w:left w:val="single" w:sz="4" w:space="0" w:color="auto"/>
              <w:bottom w:val="single" w:sz="4" w:space="0" w:color="000000"/>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798" w:type="dxa"/>
            <w:vMerge/>
            <w:tcBorders>
              <w:top w:val="nil"/>
              <w:left w:val="single" w:sz="4" w:space="0" w:color="auto"/>
              <w:bottom w:val="single" w:sz="4" w:space="0" w:color="auto"/>
              <w:right w:val="single" w:sz="4" w:space="0" w:color="auto"/>
            </w:tcBorders>
            <w:vAlign w:val="center"/>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Organisasi Masyarakat Adat Lokal</w:t>
            </w:r>
          </w:p>
        </w:tc>
        <w:tc>
          <w:tcPr>
            <w:tcW w:w="1853"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089" w:type="dxa"/>
            <w:tcBorders>
              <w:top w:val="nil"/>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w:t>
            </w:r>
          </w:p>
        </w:tc>
        <w:tc>
          <w:tcPr>
            <w:tcW w:w="160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c. Tingkat deforestasi di lokasi assesmen</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&amp; Dinas Kehutanan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FVIc1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Tingkat deforestasi di lokasi assesmen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Seperti yang saya katakan ada inisiasi hutan desa yang akan dimasukkan dalam skema REDD. Tingkat deforestasi disana cukup tinggi. Makanya kelompok masyarakat yang peduli dengan hutan coba proteksi dari habisnya hutan mereka.</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3</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d. Tingkat degradasi hutan di lokasi assesmen</w:t>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&amp; Dinas Kehutanan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FVId1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Tingkat degradasi hutan di lokasi assesmen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Untuk degradasi hutan, disana cukup tinggi. sama seperti yang saya katakan tadi</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r w:rsidR="00467BAB" w:rsidRPr="00467BAB" w:rsidTr="00467BAB">
        <w:trPr>
          <w:trHeight w:val="255"/>
        </w:trPr>
        <w:tc>
          <w:tcPr>
            <w:tcW w:w="714"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355"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853"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089"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p>
        </w:tc>
      </w:tr>
      <w:tr w:rsidR="00467BAB" w:rsidRPr="00467BAB" w:rsidTr="00467BAB">
        <w:trPr>
          <w:trHeight w:val="6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Indikator</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p>
        </w:tc>
        <w:tc>
          <w:tcPr>
            <w:tcW w:w="7018" w:type="dxa"/>
            <w:gridSpan w:val="5"/>
            <w:tcBorders>
              <w:top w:val="nil"/>
              <w:left w:val="nil"/>
              <w:bottom w:val="nil"/>
              <w:right w:val="nil"/>
            </w:tcBorders>
            <w:shd w:val="clear" w:color="auto" w:fill="auto"/>
            <w:hideMark/>
          </w:tcPr>
          <w:p w:rsidR="00467BAB" w:rsidRPr="00467BAB" w:rsidRDefault="00467BAB" w:rsidP="00467BAB">
            <w:pPr>
              <w:spacing w:after="24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467BAB">
              <w:rPr>
                <w:rFonts w:ascii="Times New Roman" w:eastAsia="Times New Roman" w:hAnsi="Times New Roman" w:cs="Times New Roman"/>
                <w:b/>
                <w:bCs/>
                <w:color w:val="000000"/>
                <w:sz w:val="20"/>
                <w:szCs w:val="20"/>
                <w:lang w:eastAsia="id-ID"/>
              </w:rPr>
              <w:br/>
              <w:t xml:space="preserve">  REDD+ (demonstration ativities)</w:t>
            </w:r>
            <w:r w:rsidRPr="00467BAB">
              <w:rPr>
                <w:rFonts w:ascii="Times New Roman" w:eastAsia="Times New Roman" w:hAnsi="Times New Roman" w:cs="Times New Roman"/>
                <w:b/>
                <w:bCs/>
                <w:color w:val="000000"/>
                <w:sz w:val="20"/>
                <w:szCs w:val="20"/>
                <w:lang w:eastAsia="id-ID"/>
              </w:rPr>
              <w:br/>
            </w:r>
          </w:p>
        </w:tc>
      </w:tr>
      <w:tr w:rsidR="00467BAB" w:rsidRPr="00467BAB" w:rsidTr="00467BAB">
        <w:trPr>
          <w:trHeight w:val="300"/>
        </w:trPr>
        <w:tc>
          <w:tcPr>
            <w:tcW w:w="2069" w:type="dxa"/>
            <w:gridSpan w:val="2"/>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informasi</w:t>
            </w:r>
          </w:p>
        </w:tc>
        <w:tc>
          <w:tcPr>
            <w:tcW w:w="1798" w:type="dxa"/>
            <w:tcBorders>
              <w:top w:val="nil"/>
              <w:left w:val="nil"/>
              <w:bottom w:val="nil"/>
              <w:right w:val="nil"/>
            </w:tcBorders>
            <w:shd w:val="clear" w:color="auto" w:fill="auto"/>
            <w:noWrap/>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p>
        </w:tc>
        <w:tc>
          <w:tcPr>
            <w:tcW w:w="7018" w:type="dxa"/>
            <w:gridSpan w:val="5"/>
            <w:tcBorders>
              <w:top w:val="nil"/>
              <w:left w:val="nil"/>
              <w:bottom w:val="single" w:sz="4" w:space="0" w:color="auto"/>
              <w:right w:val="nil"/>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 Kementerian &amp; Dinas Kehutanan</w:t>
            </w:r>
          </w:p>
        </w:tc>
      </w:tr>
      <w:tr w:rsidR="00467BAB" w:rsidRPr="00467BAB" w:rsidTr="00467B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Kode</w:t>
            </w:r>
          </w:p>
        </w:tc>
        <w:tc>
          <w:tcPr>
            <w:tcW w:w="1355"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Panduan Analisis Dokumen</w:t>
            </w:r>
          </w:p>
        </w:tc>
        <w:tc>
          <w:tcPr>
            <w:tcW w:w="1798" w:type="dxa"/>
            <w:tcBorders>
              <w:top w:val="single" w:sz="4" w:space="0" w:color="auto"/>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Pertanyaan Wawancara</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Sumber Data</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Dokumen</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Dokumen</w:t>
            </w:r>
          </w:p>
        </w:tc>
        <w:tc>
          <w:tcPr>
            <w:tcW w:w="1605" w:type="dxa"/>
            <w:tcBorders>
              <w:top w:val="nil"/>
              <w:left w:val="nil"/>
              <w:bottom w:val="nil"/>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b/>
                <w:bCs/>
                <w:color w:val="000000"/>
                <w:sz w:val="20"/>
                <w:szCs w:val="20"/>
                <w:lang w:eastAsia="id-ID"/>
              </w:rPr>
            </w:pPr>
            <w:r w:rsidRPr="00467BAB">
              <w:rPr>
                <w:rFonts w:ascii="Times New Roman" w:eastAsia="Times New Roman" w:hAnsi="Times New Roman" w:cs="Times New Roman"/>
                <w:b/>
                <w:bCs/>
                <w:color w:val="000000"/>
                <w:sz w:val="20"/>
                <w:szCs w:val="20"/>
                <w:lang w:eastAsia="id-ID"/>
              </w:rPr>
              <w:t>Kategori Data Wawancara</w:t>
            </w:r>
          </w:p>
        </w:tc>
      </w:tr>
      <w:tr w:rsidR="00467BAB" w:rsidRPr="00467BAB" w:rsidTr="00467BA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FVIe1</w:t>
            </w:r>
          </w:p>
        </w:tc>
        <w:tc>
          <w:tcPr>
            <w:tcW w:w="1355"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8"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 </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Kehutanan</w:t>
            </w:r>
          </w:p>
        </w:tc>
        <w:tc>
          <w:tcPr>
            <w:tcW w:w="1853"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Dokkumen tidak diperoleh</w:t>
            </w:r>
          </w:p>
        </w:tc>
        <w:tc>
          <w:tcPr>
            <w:tcW w:w="1089" w:type="dxa"/>
            <w:tcBorders>
              <w:top w:val="nil"/>
              <w:left w:val="nil"/>
              <w:bottom w:val="single" w:sz="4" w:space="0" w:color="auto"/>
              <w:right w:val="single" w:sz="4" w:space="0" w:color="auto"/>
            </w:tcBorders>
            <w:shd w:val="clear" w:color="auto" w:fill="auto"/>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1</w:t>
            </w:r>
          </w:p>
        </w:tc>
        <w:tc>
          <w:tcPr>
            <w:tcW w:w="1605" w:type="dxa"/>
            <w:tcBorders>
              <w:top w:val="single" w:sz="4" w:space="0" w:color="auto"/>
              <w:left w:val="nil"/>
              <w:bottom w:val="single" w:sz="4" w:space="0" w:color="auto"/>
              <w:right w:val="single" w:sz="4" w:space="0" w:color="auto"/>
            </w:tcBorders>
            <w:shd w:val="clear" w:color="000000" w:fill="000000"/>
            <w:hideMark/>
          </w:tcPr>
          <w:p w:rsidR="00467BAB" w:rsidRPr="00467BAB" w:rsidRDefault="00467BAB" w:rsidP="00467BAB">
            <w:pPr>
              <w:spacing w:after="0" w:line="240" w:lineRule="auto"/>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Baru satu perusahaan yang melakukan PHPL. yaitu PT. Suka Jaya Makmur</w:t>
            </w:r>
          </w:p>
        </w:tc>
        <w:tc>
          <w:tcPr>
            <w:tcW w:w="1382" w:type="dxa"/>
            <w:tcBorders>
              <w:top w:val="nil"/>
              <w:left w:val="nil"/>
              <w:bottom w:val="single" w:sz="4" w:space="0" w:color="auto"/>
              <w:right w:val="single" w:sz="4" w:space="0" w:color="auto"/>
            </w:tcBorders>
            <w:shd w:val="clear" w:color="000000" w:fill="000000"/>
            <w:noWrap/>
            <w:hideMark/>
          </w:tcPr>
          <w:p w:rsidR="00467BAB" w:rsidRPr="00467BAB" w:rsidRDefault="00467BAB" w:rsidP="00467BAB">
            <w:pPr>
              <w:spacing w:after="0" w:line="240" w:lineRule="auto"/>
              <w:jc w:val="center"/>
              <w:rPr>
                <w:rFonts w:ascii="Times New Roman" w:eastAsia="Times New Roman" w:hAnsi="Times New Roman" w:cs="Times New Roman"/>
                <w:color w:val="000000"/>
                <w:sz w:val="20"/>
                <w:szCs w:val="20"/>
                <w:lang w:eastAsia="id-ID"/>
              </w:rPr>
            </w:pPr>
            <w:r w:rsidRPr="00467BAB">
              <w:rPr>
                <w:rFonts w:ascii="Times New Roman" w:eastAsia="Times New Roman" w:hAnsi="Times New Roman" w:cs="Times New Roman"/>
                <w:color w:val="000000"/>
                <w:sz w:val="20"/>
                <w:szCs w:val="20"/>
                <w:lang w:eastAsia="id-ID"/>
              </w:rPr>
              <w:t>2</w:t>
            </w:r>
          </w:p>
        </w:tc>
      </w:tr>
    </w:tbl>
    <w:p w:rsidR="00467BAB" w:rsidRDefault="00467BAB"/>
    <w:sectPr w:rsidR="00467BA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467BAB"/>
    <w:rsid w:val="005D2D3D"/>
    <w:rsid w:val="005E7AD1"/>
    <w:rsid w:val="006E5970"/>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467BAB"/>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306080252">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187087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3703</Words>
  <Characters>21112</Characters>
  <Application>Microsoft Office Word</Application>
  <DocSecurity>0</DocSecurity>
  <Lines>175</Lines>
  <Paragraphs>49</Paragraphs>
  <ScaleCrop>false</ScaleCrop>
  <Company/>
  <LinksUpToDate>false</LinksUpToDate>
  <CharactersWithSpaces>24766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2012-10-16T06:11:00Z</dcterms:modified>
</cp:coreProperties>
</file>